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Angaza </w:t>
      </w:r>
      <w:r w:rsidDel="00000000" w:rsidR="00000000" w:rsidRPr="00000000">
        <w:rPr>
          <w:b w:val="1"/>
          <w:sz w:val="28"/>
          <w:szCs w:val="28"/>
          <w:rtl w:val="0"/>
        </w:rPr>
        <w:t xml:space="preserve">Impact BMC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b w:val="1"/>
          <w:color w:val="0000ff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Your Venture</w:t>
      </w:r>
      <w:r w:rsidDel="00000000" w:rsidR="00000000" w:rsidRPr="00000000">
        <w:rPr>
          <w:b w:val="1"/>
          <w:sz w:val="20"/>
          <w:szCs w:val="20"/>
          <w:rtl w:val="0"/>
        </w:rPr>
        <w:t xml:space="preserve">: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Angaza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b w:val="1"/>
          <w:color w:val="0000ff"/>
          <w:sz w:val="20"/>
          <w:szCs w:val="20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Your </w:t>
      </w:r>
      <w:r w:rsidDel="00000000" w:rsidR="00000000" w:rsidRPr="00000000">
        <w:rPr>
          <w:b w:val="1"/>
          <w:sz w:val="24"/>
          <w:szCs w:val="24"/>
          <w:rtl w:val="0"/>
        </w:rPr>
        <w:t xml:space="preserve">Legal Structure</w:t>
      </w:r>
      <w:r w:rsidDel="00000000" w:rsidR="00000000" w:rsidRPr="00000000">
        <w:rPr>
          <w:b w:val="1"/>
          <w:sz w:val="20"/>
          <w:szCs w:val="20"/>
          <w:rtl w:val="0"/>
        </w:rPr>
        <w:t xml:space="preserve">: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For-profit social enterprise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color w:val="666666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170.0" w:type="dxa"/>
        <w:jc w:val="left"/>
        <w:tblInd w:w="140.0" w:type="pct"/>
        <w:tblBorders>
          <w:top w:color="9e9e9e" w:space="0" w:sz="8" w:val="single"/>
          <w:left w:color="9e9e9e" w:space="0" w:sz="8" w:val="single"/>
          <w:bottom w:color="9e9e9e" w:space="0" w:sz="8" w:val="single"/>
          <w:right w:color="9e9e9e" w:space="0" w:sz="8" w:val="single"/>
          <w:insideH w:color="9e9e9e" w:space="0" w:sz="8" w:val="single"/>
          <w:insideV w:color="9e9e9e" w:space="0" w:sz="8" w:val="single"/>
        </w:tblBorders>
        <w:tblLayout w:type="fixed"/>
        <w:tblLook w:val="0600"/>
      </w:tblPr>
      <w:tblGrid>
        <w:gridCol w:w="2430"/>
        <w:gridCol w:w="2625"/>
        <w:gridCol w:w="2550"/>
        <w:gridCol w:w="3210"/>
        <w:gridCol w:w="2355"/>
        <w:tblGridChange w:id="0">
          <w:tblGrid>
            <w:gridCol w:w="2430"/>
            <w:gridCol w:w="2625"/>
            <w:gridCol w:w="2550"/>
            <w:gridCol w:w="3210"/>
            <w:gridCol w:w="2355"/>
          </w:tblGrid>
        </w:tblGridChange>
      </w:tblGrid>
      <w:tr>
        <w:trPr>
          <w:trHeight w:val="700" w:hRule="atLeast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Problem Statement</w:t>
            </w:r>
            <w:r w:rsidDel="00000000" w:rsidR="00000000" w:rsidRPr="00000000">
              <w:rPr>
                <w:b w:val="1"/>
                <w:color w:val="0000ff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 Most of the 1.2 billion people on the planet without electricity don’t have enough ready cash at one time to purchase a solar light or energy system outright, and are therefore stuck in a perpetual cycle, having to spend up to 20% of their income to buy kerosene fuel to burn for light at night.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60" w:hRule="atLeast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Mission Statement </w:t>
            </w: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Angaza creates the technology that allows businesses to offer life-changing products to anyone, anywhere.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80" w:hRule="atLeast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Key Partners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network of suppliers and partners make your business model work?</w:t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(Strategic alliances, joint ventures, suppliers…)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Distributors who sell pay-as-you-go energy products to consumers in emerging markets</w:t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Manufacturers of products such as solar home systems, solar water pumps, and clean cookstoves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color w:val="cc0000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Key Activities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are the most important actions you must take to make your business model work?</w:t>
            </w:r>
          </w:p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(Production, service delivery, program management, impact measurement, …)</w:t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Design embedded metering and monitoring technology (pay-as-you-go subcircuit and firmware) to meter the energy output from devices and remotely collect usage and diagnostic data over the cellular network</w:t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Develop a cloud-based software platform and mobile app for distributors to sell and manage pay-as-you-go products</w:t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Connect pay-as-you-go technology platform to local mobile money services so consumers can make pay-as-you-go payments using their mobile phones</w:t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  <w:shd w:fill="ffe59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Support solar energy </w:t>
            </w: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distributors, manufacturers, and local sales agents to effectively sell, track and optimize pay-as-you-go products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Support distributors in achieving high repayment rates from their  customers</w:t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Harness consumer demographic and repayment data to help distributors lower costs and increase repayment and to enable consumers to access other products and financial services </w:t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color w:val="cc0000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Value Proposition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value are you creating? (How are you solving a problem, satisfying a need, or delivering benefits in a new way)?</w:t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(Relevancy, quantified value/benefits, unique differentiation/ competitive advantage, …)</w:t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Allow off-grid families the opportunity to buy clean, reliable electricity in small, affordable increments for devices from ½ watt - 500W+</w:t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Angaza’s pay-as-you-go solution enables businesses to extend flexible solar payment plans to the billion individuals without access to grid electricity. </w:t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Our platform allows manufacturers and distributors of off-grid energy products to expand their customer base and access data–driven market insights. </w:t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Angaza’s partners can launch pay-as-you-go programs today without the investment of building and operating the necessary technology.</w:t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color w:val="cc0000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Stakeholder Relationships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type of relationship are you establishing with each stakeholder segment to deliver your value?</w:t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(Personal assistance, self-service, automated service, community empowerment, co-creation, employee culture, reporting,…)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B2B technology licensing</w:t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Customer service for manufacturers and distributors</w:t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Reporting to investors and funders</w:t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color w:val="cc0000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Stakeholder Segments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For whom are you creating value?</w:t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(Customers, employees, users, beneficiaries, volunteers, members, recipients, participants, communities, funders, regulators….)</w:t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Customers that don’t have large sums of money to purchase energy products outright</w:t>
            </w:r>
          </w:p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Sales agents</w:t>
            </w:r>
          </w:p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Distributors</w:t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Manufacturers</w:t>
            </w:r>
          </w:p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Investors (Series A funding of $4 million in 2015, following $1.5 million Seed round in 2013)</w:t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Donors (Echoing Green, Tech Awards))</w:t>
            </w:r>
          </w:p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40" w:hRule="atLeast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color w:val="cc0000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Key Resources</w:t>
            </w:r>
            <w:r w:rsidDel="00000000" w:rsidR="00000000" w:rsidRPr="00000000">
              <w:rPr>
                <w:b w:val="1"/>
                <w:color w:val="cc0000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are the most important assets required to make your business model work?</w:t>
            </w:r>
          </w:p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(Physical, financial, intellectual, human)</w:t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Software and hardware engineers, designers, and mobile developers</w:t>
            </w:r>
          </w:p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Sales team </w:t>
            </w: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with relevant geographic and language expertise</w:t>
            </w:r>
          </w:p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Relationships with manufacturers, distributors</w:t>
            </w:r>
          </w:p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Relationships with mobile network operators across the globe</w:t>
            </w:r>
          </w:p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Earned revenue to fund growth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Channels </w:t>
            </w:r>
          </w:p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How are you reaching your stakeholder segments to deliver your value?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(Sales, distribution, communication)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Local sales agents of local distributors and manufacturers</w:t>
            </w:r>
          </w:p>
          <w:p w:rsidR="00000000" w:rsidDel="00000000" w:rsidP="00000000" w:rsidRDefault="00000000" w:rsidRPr="00000000" w14:paraId="000000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Relationship building through global conferences and networks</w:t>
            </w:r>
          </w:p>
          <w:p w:rsidR="00000000" w:rsidDel="00000000" w:rsidP="00000000" w:rsidRDefault="00000000" w:rsidRPr="00000000" w14:paraId="000000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Publishing results and thought leadership on technology and international development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80" w:hRule="atLeast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color w:val="cc0000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Cost Structure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are the most important costs inherent in your business model and how can you work to drive them to a minimum?</w:t>
            </w:r>
          </w:p>
          <w:p w:rsidR="00000000" w:rsidDel="00000000" w:rsidP="00000000" w:rsidRDefault="00000000" w:rsidRPr="00000000" w14:paraId="000000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(Salaries, costs of production, customer service, evaluation, …)</w:t>
            </w:r>
          </w:p>
          <w:p w:rsidR="00000000" w:rsidDel="00000000" w:rsidP="00000000" w:rsidRDefault="00000000" w:rsidRPr="00000000" w14:paraId="000000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Salaries</w:t>
            </w:r>
          </w:p>
          <w:p w:rsidR="00000000" w:rsidDel="00000000" w:rsidP="00000000" w:rsidRDefault="00000000" w:rsidRPr="00000000" w14:paraId="000000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Research and development</w:t>
            </w:r>
          </w:p>
          <w:p w:rsidR="00000000" w:rsidDel="00000000" w:rsidP="00000000" w:rsidRDefault="00000000" w:rsidRPr="00000000" w14:paraId="0000007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Software hosting costs</w:t>
            </w:r>
          </w:p>
          <w:p w:rsidR="00000000" w:rsidDel="00000000" w:rsidP="00000000" w:rsidRDefault="00000000" w:rsidRPr="00000000" w14:paraId="000000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Customer service</w:t>
            </w:r>
          </w:p>
          <w:p w:rsidR="00000000" w:rsidDel="00000000" w:rsidP="00000000" w:rsidRDefault="00000000" w:rsidRPr="00000000" w14:paraId="000000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Travel</w:t>
            </w:r>
          </w:p>
          <w:p w:rsidR="00000000" w:rsidDel="00000000" w:rsidP="00000000" w:rsidRDefault="00000000" w:rsidRPr="00000000" w14:paraId="000000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General and administrative</w:t>
            </w:r>
          </w:p>
          <w:p w:rsidR="00000000" w:rsidDel="00000000" w:rsidP="00000000" w:rsidRDefault="00000000" w:rsidRPr="00000000" w14:paraId="000000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Revenue Streams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What revenue(s) are you generating from each stakeholder segment for your value?</w:t>
            </w:r>
          </w:p>
          <w:p w:rsidR="00000000" w:rsidDel="00000000" w:rsidP="00000000" w:rsidRDefault="00000000" w:rsidRPr="00000000" w14:paraId="000000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(Gifts, grants, sponsorships, earned income, …)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Software subscription fees from every pay-as-you-go product registered on Angaza software platform </w:t>
            </w:r>
          </w:p>
          <w:p w:rsidR="00000000" w:rsidDel="00000000" w:rsidP="00000000" w:rsidRDefault="00000000" w:rsidRPr="00000000" w14:paraId="000000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Licensing fees from manufacturing partners who use Angaza’s embedded technology</w:t>
            </w:r>
          </w:p>
          <w:p w:rsidR="00000000" w:rsidDel="00000000" w:rsidP="00000000" w:rsidRDefault="00000000" w:rsidRPr="00000000" w14:paraId="000000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color w:val="0000ff"/>
                <w:sz w:val="16"/>
                <w:szCs w:val="16"/>
                <w:rtl w:val="0"/>
              </w:rPr>
              <w:t xml:space="preserve">Potential to leverage data on consumer behavior and repayment to serve third party financial institutions</w:t>
            </w:r>
          </w:p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20" w:hRule="atLeast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Intended Impact </w:t>
            </w: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Provide sustainable solar energy for the customer, which they can pay for in affordable increments, to end their reliance on kerosene. Position distribution partners to realize a 5x increase in sales by supporting them with pay-as-you-go technology to run their operations. Distributors use Angaza’s platform to sell pay-as-you-go energy devices across Sub-Saharan Africa, India, Asia, and Latin America.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r w:rsidDel="00000000" w:rsidR="00000000" w:rsidRPr="00000000">
        <w:rPr>
          <w:sz w:val="16"/>
          <w:szCs w:val="16"/>
          <w:rtl w:val="0"/>
        </w:rPr>
        <w:t xml:space="preserve">The Impact BMC leverages the Business Model Canvas by </w:t>
      </w:r>
      <w:hyperlink r:id="rId6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Strategyzer.com</w:t>
        </w:r>
      </w:hyperlink>
      <w:r w:rsidDel="00000000" w:rsidR="00000000" w:rsidRPr="00000000">
        <w:rPr>
          <w:sz w:val="16"/>
          <w:szCs w:val="16"/>
          <w:rtl w:val="0"/>
        </w:rPr>
        <w:t xml:space="preserve">, which </w:t>
      </w:r>
      <w:r w:rsidDel="00000000" w:rsidR="00000000" w:rsidRPr="00000000">
        <w:rPr>
          <w:sz w:val="16"/>
          <w:szCs w:val="16"/>
          <w:rtl w:val="0"/>
        </w:rPr>
        <w:t xml:space="preserve">is licensed </w:t>
      </w:r>
      <w:r w:rsidDel="00000000" w:rsidR="00000000" w:rsidRPr="00000000">
        <w:rPr>
          <w:sz w:val="16"/>
          <w:szCs w:val="16"/>
          <w:rtl w:val="0"/>
        </w:rPr>
        <w:t xml:space="preserve">under</w:t>
      </w:r>
      <w:r w:rsidDel="00000000" w:rsidR="00000000" w:rsidRPr="00000000">
        <w:rPr>
          <w:sz w:val="16"/>
          <w:szCs w:val="16"/>
          <w:rtl w:val="0"/>
        </w:rPr>
        <w:t xml:space="preserve"> </w:t>
      </w:r>
      <w:hyperlink r:id="rId7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CC BY-SA 3.0</w:t>
        </w:r>
      </w:hyperlink>
      <w:r w:rsidDel="00000000" w:rsidR="00000000" w:rsidRPr="00000000">
        <w:rPr>
          <w:sz w:val="16"/>
          <w:szCs w:val="16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8" w:type="first"/>
      <w:footerReference r:id="rId9" w:type="default"/>
      <w:footerReference r:id="rId10" w:type="first"/>
      <w:pgSz w:h="12240" w:w="15840"/>
      <w:pgMar w:bottom="431.99999999999994" w:top="720" w:left="1440" w:right="1440" w:header="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pPr/>
    <w:rPr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pPr/>
      <w:rPr/>
      <w:tcPr/>
    </w:tblStylePr>
    <w:tblStylePr w:type="band1Vert">
      <w:pPr/>
      <w:rPr/>
      <w:tcPr/>
    </w:tblStylePr>
    <w:tblStylePr w:type="band2Horz">
      <w:pPr/>
      <w:rPr/>
      <w:tcPr/>
    </w:tblStylePr>
    <w:tblStylePr w:type="band2Vert">
      <w:pPr/>
      <w:rPr/>
      <w:tcPr/>
    </w:tblStylePr>
    <w:tblStylePr w:type="firstCol">
      <w:pPr/>
      <w:rPr/>
      <w:tcPr/>
    </w:tblStylePr>
    <w:tblStylePr w:type="firstRow">
      <w:pPr/>
      <w:rPr/>
      <w:tcPr/>
    </w:tblStylePr>
    <w:tblStylePr w:type="lastCol">
      <w:pPr/>
      <w:rPr/>
      <w:tcPr/>
    </w:tblStylePr>
    <w:tblStylePr w:type="lastRow">
      <w:pPr/>
      <w:rPr/>
      <w:tcPr/>
    </w:tblStylePr>
    <w:tblStylePr w:type="neCell">
      <w:pPr/>
      <w:rPr/>
      <w:tcPr/>
    </w:tblStylePr>
    <w:tblStylePr w:type="nwCell">
      <w:pPr/>
      <w:rPr/>
      <w:tcPr/>
    </w:tblStylePr>
    <w:tblStylePr w:type="seCell">
      <w:pPr/>
      <w:rPr/>
      <w:tcPr/>
    </w:tblStylePr>
    <w:tblStylePr w:type="swCell">
      <w:pPr/>
      <w:rPr/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strategyzer.com/" TargetMode="External"/><Relationship Id="rId7" Type="http://schemas.openxmlformats.org/officeDocument/2006/relationships/hyperlink" Target="http://creativecommons.org/licenses/by-sa/3.0/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